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FF32" w14:textId="77777777" w:rsidR="00CE1764" w:rsidRPr="0009383F" w:rsidRDefault="00D33ED2">
      <w:pPr>
        <w:pStyle w:val="BodyText"/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7456" behindDoc="1" locked="0" layoutInCell="1" allowOverlap="1" wp14:anchorId="64D57A98" wp14:editId="07777777">
            <wp:simplePos x="0" y="0"/>
            <wp:positionH relativeFrom="column">
              <wp:posOffset>1700530</wp:posOffset>
            </wp:positionH>
            <wp:positionV relativeFrom="paragraph">
              <wp:posOffset>0</wp:posOffset>
            </wp:positionV>
            <wp:extent cx="2924175" cy="800100"/>
            <wp:effectExtent l="19050" t="0" r="9525" b="0"/>
            <wp:wrapTight wrapText="bothSides">
              <wp:wrapPolygon edited="0">
                <wp:start x="-141" y="0"/>
                <wp:lineTo x="-141" y="21086"/>
                <wp:lineTo x="21670" y="21086"/>
                <wp:lineTo x="21670" y="0"/>
                <wp:lineTo x="-141" y="0"/>
              </wp:wrapPolygon>
            </wp:wrapTight>
            <wp:docPr id="32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5CBF2A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58A0CA07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675E27EC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40E57B39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1C02E0A6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56E900A1" w14:textId="77777777" w:rsidR="00CE1764" w:rsidRPr="0009383F" w:rsidRDefault="00CE1764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794B85A8" w14:textId="77777777" w:rsidR="00CE1764" w:rsidRPr="0009383F" w:rsidRDefault="3AD45A9E">
      <w:pPr>
        <w:pStyle w:val="BodyText"/>
        <w:jc w:val="center"/>
        <w:rPr>
          <w:rFonts w:asciiTheme="minorHAnsi" w:hAnsiTheme="minorHAnsi" w:cs="Arial"/>
          <w:szCs w:val="22"/>
        </w:rPr>
      </w:pPr>
      <w:r w:rsidRPr="3AD45A9E">
        <w:rPr>
          <w:rFonts w:asciiTheme="minorHAnsi" w:eastAsiaTheme="minorEastAsia" w:hAnsiTheme="minorHAnsi" w:cstheme="minorBidi"/>
        </w:rPr>
        <w:t>CHECKLISTS FOR JOINT PROVIDERSHIP of EDUCATION ACTIVITY</w:t>
      </w:r>
    </w:p>
    <w:p w14:paraId="34293CF4" w14:textId="77777777"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p w14:paraId="3D7231C2" w14:textId="301FA4BE" w:rsidR="00CE1764" w:rsidRPr="00633001" w:rsidRDefault="3AD45A9E">
      <w:pPr>
        <w:rPr>
          <w:rFonts w:asciiTheme="minorHAnsi" w:hAnsiTheme="minorHAnsi" w:cs="Arial"/>
          <w:i/>
          <w:sz w:val="22"/>
          <w:szCs w:val="22"/>
        </w:rPr>
      </w:pPr>
      <w:r w:rsidRPr="3AD45A9E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The following checklists and forms are your guides to accreditation compliance for education activities that are jointly provided </w:t>
      </w:r>
      <w:proofErr w:type="gramStart"/>
      <w:r w:rsidRPr="3AD45A9E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by  </w:t>
      </w:r>
      <w:r w:rsidR="00FF60C8">
        <w:rPr>
          <w:rFonts w:asciiTheme="minorHAnsi" w:eastAsiaTheme="minorEastAsia" w:hAnsiTheme="minorHAnsi" w:cstheme="minorBidi"/>
          <w:i/>
          <w:iCs/>
          <w:sz w:val="22"/>
          <w:szCs w:val="22"/>
        </w:rPr>
        <w:t>ASPEN</w:t>
      </w:r>
      <w:proofErr w:type="gramEnd"/>
      <w:r w:rsidRPr="3AD45A9E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Primary checklist may reference second-level checklist or specific forms for specific tasks such as syllabus production.  PLEASE help us keep our accreditation status by fulfilling your contractual obligations.  The Chapter CE Handbook has a wealth of information for you to ensure compliance.  </w:t>
      </w:r>
    </w:p>
    <w:p w14:paraId="6E88D16F" w14:textId="77777777" w:rsidR="00CE1764" w:rsidRPr="0009383F" w:rsidRDefault="00CE1764">
      <w:pPr>
        <w:rPr>
          <w:rFonts w:asciiTheme="minorHAnsi" w:hAnsiTheme="minorHAnsi" w:cs="Arial"/>
          <w:sz w:val="22"/>
          <w:szCs w:val="22"/>
        </w:rPr>
      </w:pPr>
    </w:p>
    <w:p w14:paraId="39C6C935" w14:textId="44693CB9" w:rsidR="00CE1764" w:rsidRPr="0009383F" w:rsidRDefault="3AD45A9E">
      <w:pPr>
        <w:rPr>
          <w:rFonts w:asciiTheme="minorHAnsi" w:hAnsiTheme="minorHAnsi" w:cs="Arial"/>
          <w:sz w:val="22"/>
          <w:szCs w:val="22"/>
        </w:rPr>
      </w:pPr>
      <w:r w:rsidRPr="3AD45A9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Step 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260"/>
      </w:tblGrid>
      <w:tr w:rsidR="00CE1764" w:rsidRPr="0009383F" w14:paraId="7E0C2E9D" w14:textId="77777777" w:rsidTr="3AD45A9E">
        <w:tc>
          <w:tcPr>
            <w:tcW w:w="467" w:type="pct"/>
          </w:tcPr>
          <w:p w14:paraId="29D6E063" w14:textId="77777777" w:rsidR="00CE1764" w:rsidRPr="0009383F" w:rsidRDefault="3AD45A9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4533" w:type="pct"/>
          </w:tcPr>
          <w:p w14:paraId="4B5FAC99" w14:textId="77777777" w:rsidR="00CE1764" w:rsidRPr="0009383F" w:rsidRDefault="3AD45A9E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TASK</w:t>
            </w:r>
          </w:p>
        </w:tc>
      </w:tr>
      <w:tr w:rsidR="0009383F" w:rsidRPr="0009383F" w14:paraId="6683ADBA" w14:textId="77777777" w:rsidTr="3AD45A9E">
        <w:tc>
          <w:tcPr>
            <w:tcW w:w="467" w:type="pct"/>
          </w:tcPr>
          <w:p w14:paraId="660345AB" w14:textId="77777777" w:rsidR="0009383F" w:rsidRPr="0009383F" w:rsidRDefault="000938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14:paraId="4A085224" w14:textId="002D9F38" w:rsidR="0009383F" w:rsidRDefault="3AD45A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Form an </w:t>
            </w:r>
            <w:r w:rsidR="008666C4">
              <w:rPr>
                <w:rFonts w:asciiTheme="minorHAnsi" w:eastAsiaTheme="minorEastAsia" w:hAnsiTheme="minorHAnsi" w:cstheme="minorBidi"/>
                <w:sz w:val="22"/>
                <w:szCs w:val="22"/>
              </w:rPr>
              <w:t>interprofessional</w:t>
            </w:r>
            <w:r w:rsidR="008666C4"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planning committee including at least one dietitian, nurse, </w:t>
            </w:r>
            <w:proofErr w:type="gramStart"/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pharmacist</w:t>
            </w:r>
            <w:proofErr w:type="gramEnd"/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physician</w:t>
            </w:r>
            <w:r w:rsidR="00450FB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 </w:t>
            </w:r>
            <w:r w:rsidR="00450FB3" w:rsidRPr="005A7FC4"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2"/>
              </w:rPr>
              <w:t xml:space="preserve">Planning committee members cannot be employed by </w:t>
            </w:r>
            <w:r w:rsidR="005A7FC4"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2"/>
              </w:rPr>
              <w:t>ineligible companies/</w:t>
            </w:r>
            <w:r w:rsidR="00450FB3" w:rsidRPr="005A7FC4"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2"/>
              </w:rPr>
              <w:t>industry/commercial entities</w:t>
            </w:r>
            <w:r w:rsidR="00450FB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 </w:t>
            </w:r>
          </w:p>
          <w:p w14:paraId="3D5B7D88" w14:textId="77777777" w:rsidR="0009383F" w:rsidRDefault="3AD45A9E" w:rsidP="00FF60C8">
            <w:pPr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Collect contact information, disclosures and CVs</w:t>
            </w:r>
          </w:p>
          <w:p w14:paraId="17747C37" w14:textId="77777777" w:rsidR="00E41C52" w:rsidRPr="0009383F" w:rsidRDefault="3AD45A9E" w:rsidP="00FF60C8">
            <w:pPr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Save all planning committee meeting minutes</w:t>
            </w:r>
          </w:p>
        </w:tc>
      </w:tr>
      <w:tr w:rsidR="0009383F" w:rsidRPr="0009383F" w14:paraId="67A58DC9" w14:textId="77777777" w:rsidTr="3AD45A9E">
        <w:tc>
          <w:tcPr>
            <w:tcW w:w="467" w:type="pct"/>
          </w:tcPr>
          <w:p w14:paraId="2F77C5DB" w14:textId="77777777" w:rsidR="0009383F" w:rsidRPr="0009383F" w:rsidRDefault="000938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14:paraId="29C7598E" w14:textId="77777777" w:rsidR="0009383F" w:rsidRDefault="3AD45A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Submit a letter of intent to apply for joint </w:t>
            </w:r>
            <w:proofErr w:type="spellStart"/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providership</w:t>
            </w:r>
            <w:proofErr w:type="spellEnd"/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.  Minimum requirements</w:t>
            </w:r>
          </w:p>
          <w:p w14:paraId="6117B5A0" w14:textId="77777777" w:rsidR="0009383F" w:rsidRDefault="3AD45A9E" w:rsidP="00FF60C8">
            <w:pPr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Name and mission of requesting organization</w:t>
            </w:r>
          </w:p>
          <w:p w14:paraId="169AC5A6" w14:textId="77777777" w:rsidR="0009383F" w:rsidRDefault="3AD45A9E" w:rsidP="00FF60C8">
            <w:pPr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Description of the program including anticipated date, time and location of the event</w:t>
            </w:r>
          </w:p>
          <w:p w14:paraId="11328CE8" w14:textId="77777777" w:rsidR="0009383F" w:rsidRDefault="3AD45A9E" w:rsidP="00FF60C8">
            <w:pPr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Names and contact information for planning committee members</w:t>
            </w:r>
          </w:p>
          <w:p w14:paraId="47D95107" w14:textId="5028FE82" w:rsidR="00E41C52" w:rsidRDefault="3AD45A9E" w:rsidP="00FF60C8">
            <w:pPr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Conflict of interest disclosure statements and CVs for each planning committee member</w:t>
            </w:r>
          </w:p>
          <w:p w14:paraId="203BAABA" w14:textId="77777777" w:rsidR="00E41C52" w:rsidRDefault="3AD45A9E" w:rsidP="00FF60C8">
            <w:pPr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Preliminary program budget including projected revenue and expenses</w:t>
            </w:r>
          </w:p>
          <w:p w14:paraId="28BB95E6" w14:textId="77777777" w:rsidR="00E41C52" w:rsidRDefault="3AD45A9E" w:rsidP="00FF60C8">
            <w:pPr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Submit by predetermined deadline based on timing of the event</w:t>
            </w:r>
          </w:p>
          <w:p w14:paraId="180A561D" w14:textId="77777777" w:rsidR="00E41C52" w:rsidRPr="0009383F" w:rsidRDefault="3AD45A9E" w:rsidP="00FF60C8">
            <w:pPr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There should be no discussions with industry about the event and planned content </w:t>
            </w:r>
          </w:p>
        </w:tc>
      </w:tr>
      <w:tr w:rsidR="00CE1764" w:rsidRPr="0009383F" w14:paraId="33865F60" w14:textId="77777777" w:rsidTr="3AD45A9E">
        <w:tc>
          <w:tcPr>
            <w:tcW w:w="467" w:type="pct"/>
          </w:tcPr>
          <w:p w14:paraId="4C717006" w14:textId="77777777" w:rsidR="00CE1764" w:rsidRPr="0009383F" w:rsidRDefault="00CE17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14:paraId="784E8F04" w14:textId="1A48D4FB" w:rsidR="00CE1764" w:rsidRPr="0009383F" w:rsidRDefault="3AD45A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Keep 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minutes of planning committee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meetings, emails, and other documentation of the planning process and submit to </w:t>
            </w:r>
            <w:r w:rsidR="00FF60C8"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</w:p>
        </w:tc>
      </w:tr>
    </w:tbl>
    <w:p w14:paraId="402FDAD0" w14:textId="0438FC96" w:rsidR="3AD45A9E" w:rsidRDefault="3AD45A9E"/>
    <w:p w14:paraId="25E6682A" w14:textId="77777777" w:rsidR="00CE1764" w:rsidRPr="0009383F" w:rsidRDefault="00CE1764">
      <w:pPr>
        <w:pStyle w:val="Caption"/>
        <w:rPr>
          <w:rFonts w:asciiTheme="minorHAnsi" w:hAnsiTheme="minorHAnsi" w:cs="Arial"/>
          <w:szCs w:val="22"/>
        </w:rPr>
      </w:pPr>
    </w:p>
    <w:p w14:paraId="1190E01A" w14:textId="0B859BF5" w:rsidR="00CE1764" w:rsidRPr="0009383F" w:rsidRDefault="3AD45A9E">
      <w:pPr>
        <w:pStyle w:val="Caption"/>
        <w:rPr>
          <w:rFonts w:asciiTheme="minorHAnsi" w:hAnsiTheme="minorHAnsi" w:cs="Arial"/>
          <w:szCs w:val="22"/>
        </w:rPr>
      </w:pPr>
      <w:r w:rsidRPr="3AD45A9E">
        <w:rPr>
          <w:rFonts w:asciiTheme="minorHAnsi" w:eastAsiaTheme="minorEastAsia" w:hAnsiTheme="minorHAnsi" w:cstheme="minorBidi"/>
        </w:rPr>
        <w:t xml:space="preserve">Step 2.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260"/>
      </w:tblGrid>
      <w:tr w:rsidR="00CE1764" w:rsidRPr="0009383F" w14:paraId="2B2C4A6C" w14:textId="77777777" w:rsidTr="3AD45A9E">
        <w:tc>
          <w:tcPr>
            <w:tcW w:w="467" w:type="pct"/>
          </w:tcPr>
          <w:p w14:paraId="481EB9B8" w14:textId="77777777" w:rsidR="00CE1764" w:rsidRPr="0009383F" w:rsidRDefault="3AD45A9E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√</w:t>
            </w:r>
          </w:p>
        </w:tc>
        <w:tc>
          <w:tcPr>
            <w:tcW w:w="4533" w:type="pct"/>
          </w:tcPr>
          <w:p w14:paraId="7C1F00BE" w14:textId="77777777" w:rsidR="00CE1764" w:rsidRPr="0009383F" w:rsidRDefault="3AD45A9E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TASK</w:t>
            </w:r>
          </w:p>
        </w:tc>
      </w:tr>
      <w:tr w:rsidR="00CE1764" w:rsidRPr="0009383F" w14:paraId="2FE4EDF9" w14:textId="77777777" w:rsidTr="3AD45A9E">
        <w:tc>
          <w:tcPr>
            <w:tcW w:w="467" w:type="pct"/>
          </w:tcPr>
          <w:p w14:paraId="5275A423" w14:textId="5FD95EAF" w:rsidR="00CE1764" w:rsidRPr="0009383F" w:rsidRDefault="00CE1764" w:rsidP="3AD45A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3" w:type="pct"/>
          </w:tcPr>
          <w:p w14:paraId="625D84F4" w14:textId="77777777" w:rsidR="00450FB3" w:rsidRDefault="00450FB3" w:rsidP="00450FB3"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Continue event planning</w:t>
            </w:r>
          </w:p>
          <w:p w14:paraId="38C25F3B" w14:textId="77777777" w:rsidR="00450FB3" w:rsidRDefault="00450FB3" w:rsidP="00450FB3">
            <w:pPr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Include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liaison on the event planning communications – this is a member of the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Education and Professional Development (EPD) Committee</w:t>
            </w:r>
          </w:p>
          <w:p w14:paraId="13CC2511" w14:textId="77777777" w:rsidR="00450FB3" w:rsidRDefault="00450FB3" w:rsidP="00450FB3">
            <w:pPr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As a committee, conduct </w:t>
            </w:r>
            <w:proofErr w:type="gramStart"/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the  needs</w:t>
            </w:r>
            <w:proofErr w:type="gramEnd"/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assessment and complete a practice gap analysis. 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Document all.</w:t>
            </w:r>
          </w:p>
          <w:p w14:paraId="19B6AD5B" w14:textId="77777777" w:rsidR="00450FB3" w:rsidRDefault="00450FB3" w:rsidP="00450FB3">
            <w:pPr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Develop event goals and objectives</w:t>
            </w:r>
          </w:p>
          <w:p w14:paraId="10254E09" w14:textId="77777777" w:rsidR="00450FB3" w:rsidRDefault="00450FB3" w:rsidP="00450FB3">
            <w:pPr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Plan the event</w:t>
            </w:r>
          </w:p>
          <w:p w14:paraId="022F57CF" w14:textId="77777777" w:rsidR="00450FB3" w:rsidRDefault="00450FB3" w:rsidP="00450FB3">
            <w:pPr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Select and invite faculty</w:t>
            </w:r>
          </w:p>
          <w:p w14:paraId="6D485DF0" w14:textId="77777777" w:rsidR="00450FB3" w:rsidRDefault="00450FB3" w:rsidP="00450FB3">
            <w:pPr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All planning work should be documented (including minutes) and maintained in files for later submission to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C48B3CF" w14:textId="77777777" w:rsidR="00450FB3" w:rsidRDefault="00450FB3" w:rsidP="00450FB3"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Submit your proposed program to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review by the Education &amp; Professional Development (EPD) Committee according to appropriate deadline</w:t>
            </w:r>
          </w:p>
          <w:p w14:paraId="5C26BABA" w14:textId="77777777" w:rsidR="00450FB3" w:rsidRDefault="00450FB3" w:rsidP="00450FB3">
            <w:pPr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Complete the Chapter Proposal for Education Activity Form in its entirety</w:t>
            </w:r>
          </w:p>
          <w:p w14:paraId="54D66A0E" w14:textId="77777777" w:rsidR="00450FB3" w:rsidRDefault="00450FB3" w:rsidP="00450FB3">
            <w:pPr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Include CVs for speakers and planning committee members. Ensure proper speaker selection practices were adhered to – refer to handbook</w:t>
            </w:r>
          </w:p>
          <w:p w14:paraId="40AF77EC" w14:textId="77777777" w:rsidR="00450FB3" w:rsidRDefault="00450FB3" w:rsidP="00450FB3">
            <w:pPr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Include conflict of interest disclosure statements for all speakers and planning committee members (if changes based on what was submitted in letter of intent)</w:t>
            </w:r>
          </w:p>
          <w:p w14:paraId="26987499" w14:textId="0A660399" w:rsidR="00450FB3" w:rsidRDefault="00450FB3" w:rsidP="00450FB3"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Upon agreement by the committee to jointly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provide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the proposed educational activity, </w:t>
            </w:r>
          </w:p>
          <w:p w14:paraId="12E49F30" w14:textId="77777777" w:rsidR="00450FB3" w:rsidRDefault="00450FB3" w:rsidP="00450FB3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Sign your 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contract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with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return it to the national office. </w:t>
            </w:r>
          </w:p>
          <w:p w14:paraId="2C373457" w14:textId="0DBF9FC5" w:rsidR="00450FB3" w:rsidRPr="00450FB3" w:rsidRDefault="00450FB3" w:rsidP="00450FB3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50FB3">
              <w:rPr>
                <w:rFonts w:asciiTheme="minorHAnsi" w:eastAsiaTheme="minorEastAsia" w:hAnsiTheme="minorHAnsi" w:cstheme="minorBidi"/>
                <w:sz w:val="22"/>
                <w:szCs w:val="22"/>
              </w:rPr>
              <w:t>Subm</w:t>
            </w:r>
            <w:r w:rsidRPr="007B0130">
              <w:rPr>
                <w:rFonts w:asciiTheme="minorHAnsi" w:eastAsiaTheme="minorEastAsia" w:hAnsiTheme="minorHAnsi" w:cstheme="minorBidi"/>
                <w:sz w:val="22"/>
                <w:szCs w:val="22"/>
              </w:rPr>
              <w:t>it $</w:t>
            </w:r>
            <w:r w:rsidR="00361F44" w:rsidRPr="007B0130">
              <w:rPr>
                <w:rFonts w:asciiTheme="minorHAnsi" w:eastAsiaTheme="minorEastAsia" w:hAnsiTheme="minorHAnsi" w:cstheme="minorBidi"/>
                <w:sz w:val="22"/>
                <w:szCs w:val="22"/>
              </w:rPr>
              <w:t>750</w:t>
            </w:r>
            <w:r w:rsidRPr="00450FB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program fee with the signed LOA</w:t>
            </w:r>
          </w:p>
          <w:p w14:paraId="6A987834" w14:textId="108EBCA2"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C1C73E" w14:textId="48CB42D8" w:rsidR="3AD45A9E" w:rsidRDefault="3AD45A9E"/>
    <w:p w14:paraId="00C34BC8" w14:textId="77777777"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p w14:paraId="7E8C5BF9" w14:textId="78B3C9DC" w:rsidR="00CE1764" w:rsidRPr="0009383F" w:rsidRDefault="3AD45A9E">
      <w:pPr>
        <w:rPr>
          <w:rFonts w:asciiTheme="minorHAnsi" w:hAnsiTheme="minorHAnsi" w:cs="Arial"/>
          <w:b/>
          <w:sz w:val="22"/>
          <w:szCs w:val="22"/>
        </w:rPr>
      </w:pPr>
      <w:r w:rsidRPr="3AD45A9E">
        <w:rPr>
          <w:rFonts w:asciiTheme="minorHAnsi" w:eastAsiaTheme="minorEastAsia" w:hAnsiTheme="minorHAnsi" w:cstheme="minorBidi"/>
          <w:b/>
          <w:bCs/>
          <w:sz w:val="22"/>
          <w:szCs w:val="22"/>
        </w:rPr>
        <w:t>Step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260"/>
      </w:tblGrid>
      <w:tr w:rsidR="00CE1764" w:rsidRPr="0009383F" w14:paraId="0326F687" w14:textId="77777777" w:rsidTr="3AD45A9E">
        <w:tc>
          <w:tcPr>
            <w:tcW w:w="467" w:type="pct"/>
          </w:tcPr>
          <w:p w14:paraId="041E7FBC" w14:textId="77777777" w:rsidR="00CE1764" w:rsidRPr="0009383F" w:rsidRDefault="3AD45A9E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√</w:t>
            </w:r>
          </w:p>
        </w:tc>
        <w:tc>
          <w:tcPr>
            <w:tcW w:w="4533" w:type="pct"/>
          </w:tcPr>
          <w:p w14:paraId="23D057D2" w14:textId="77777777" w:rsidR="00CE1764" w:rsidRPr="0009383F" w:rsidRDefault="3AD45A9E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TASK</w:t>
            </w:r>
          </w:p>
        </w:tc>
      </w:tr>
      <w:tr w:rsidR="00450FB3" w14:paraId="45ACEF8E" w14:textId="77777777" w:rsidTr="3AD45A9E">
        <w:tc>
          <w:tcPr>
            <w:tcW w:w="467" w:type="pct"/>
          </w:tcPr>
          <w:p w14:paraId="55C70B16" w14:textId="0527F33B" w:rsidR="00450FB3" w:rsidRDefault="00450FB3" w:rsidP="00450FB3"/>
        </w:tc>
        <w:tc>
          <w:tcPr>
            <w:tcW w:w="4533" w:type="pct"/>
          </w:tcPr>
          <w:p w14:paraId="291BBCD1" w14:textId="7EB01D91" w:rsidR="00450FB3" w:rsidRDefault="00450FB3" w:rsidP="00450FB3"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Event Logistics</w:t>
            </w:r>
            <w:r w:rsidR="005F024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(upon approval/acceptance of joint </w:t>
            </w:r>
            <w:proofErr w:type="spellStart"/>
            <w:r w:rsidR="005F024B">
              <w:rPr>
                <w:rFonts w:asciiTheme="minorHAnsi" w:eastAsiaTheme="minorEastAsia" w:hAnsiTheme="minorHAnsi" w:cstheme="minorBidi"/>
                <w:sz w:val="22"/>
                <w:szCs w:val="22"/>
              </w:rPr>
              <w:t>provdership</w:t>
            </w:r>
            <w:proofErr w:type="spellEnd"/>
            <w:r w:rsidR="005F024B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  <w:p w14:paraId="28275633" w14:textId="77777777" w:rsidR="00450FB3" w:rsidRDefault="00450FB3" w:rsidP="00450FB3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Create a pricing structure for the event – include member and nonmember fee structure and exhibit pricing.  Submit to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with detailed event description for creation of the event to accept registration</w:t>
            </w:r>
          </w:p>
          <w:p w14:paraId="0822A5D1" w14:textId="40C49292" w:rsidR="00450FB3" w:rsidRDefault="00450FB3" w:rsidP="00450FB3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Create a refund </w:t>
            </w:r>
            <w:r w:rsidR="00CE5FF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and cancellation 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policy to be adhered to by chapter leaders and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staff</w:t>
            </w:r>
          </w:p>
          <w:p w14:paraId="343FFAC0" w14:textId="14DC9C07" w:rsidR="00450FB3" w:rsidRDefault="00450FB3" w:rsidP="00450FB3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Develop marketing materials (brochures, flyers, emails, websites, etc.) while adhering to the accreditation standards described in the handbook.</w:t>
            </w:r>
            <w:r w:rsidR="005F024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Chapters are encouraged to do marketing materials </w:t>
            </w:r>
            <w:proofErr w:type="gramStart"/>
            <w:r w:rsidR="005F024B">
              <w:rPr>
                <w:rFonts w:asciiTheme="minorHAnsi" w:eastAsiaTheme="minorEastAsia" w:hAnsiTheme="minorHAnsi" w:cstheme="minorBidi"/>
                <w:sz w:val="22"/>
                <w:szCs w:val="22"/>
              </w:rPr>
              <w:t>early on in the</w:t>
            </w:r>
            <w:proofErr w:type="gramEnd"/>
            <w:r w:rsidR="005F024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process</w:t>
            </w:r>
            <w:r w:rsidR="00522F4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recommend 3-4 months prior to the event for ample marketing time</w:t>
            </w:r>
            <w:r w:rsidR="005F024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2"/>
              </w:rPr>
              <w:t>(See additional program materials check list)</w:t>
            </w:r>
          </w:p>
          <w:p w14:paraId="15835798" w14:textId="77777777" w:rsidR="00450FB3" w:rsidRDefault="00450FB3" w:rsidP="00450FB3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Submit all marketing materials to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staff for review before sending out or publishing</w:t>
            </w:r>
          </w:p>
          <w:p w14:paraId="6AC40C67" w14:textId="77777777" w:rsidR="00450FB3" w:rsidRDefault="00450FB3" w:rsidP="00450FB3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As desired, work with industry partners to obtain support for the program.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does not secure industry support for chapter events</w:t>
            </w:r>
          </w:p>
          <w:p w14:paraId="7E1CAF5E" w14:textId="57F0C038" w:rsidR="00450FB3" w:rsidRDefault="00450FB3" w:rsidP="00450FB3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Obtain LOA from all industry partners (this does not include exhibitors) and submit to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CEO or COO signature once signed by chapter president and industry partner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  These LOAs must be fully executed prior to the event</w:t>
            </w:r>
            <w:r w:rsidR="005F024B">
              <w:rPr>
                <w:rFonts w:asciiTheme="minorHAnsi" w:eastAsiaTheme="minorEastAsia" w:hAnsiTheme="minorHAnsi" w:cstheme="minorBidi"/>
                <w:sz w:val="22"/>
                <w:szCs w:val="22"/>
              </w:rPr>
              <w:t>, no exceptions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 </w:t>
            </w:r>
          </w:p>
          <w:p w14:paraId="2D80B531" w14:textId="77777777" w:rsidR="00450FB3" w:rsidRDefault="00450FB3" w:rsidP="00450FB3">
            <w:pPr>
              <w:tabs>
                <w:tab w:val="left" w:pos="349"/>
              </w:tabs>
              <w:ind w:left="113"/>
            </w:pPr>
          </w:p>
          <w:p w14:paraId="6A535E04" w14:textId="74CCFCFE" w:rsidR="00450FB3" w:rsidRDefault="00450FB3" w:rsidP="00450FB3"/>
        </w:tc>
      </w:tr>
      <w:tr w:rsidR="00450FB3" w14:paraId="6D758A8A" w14:textId="77777777" w:rsidTr="3AD45A9E">
        <w:tc>
          <w:tcPr>
            <w:tcW w:w="467" w:type="pct"/>
          </w:tcPr>
          <w:p w14:paraId="6C63A383" w14:textId="71C045F5" w:rsidR="00450FB3" w:rsidRDefault="00450FB3" w:rsidP="00450FB3"/>
        </w:tc>
        <w:tc>
          <w:tcPr>
            <w:tcW w:w="4533" w:type="pct"/>
          </w:tcPr>
          <w:p w14:paraId="7C38A0C4" w14:textId="77777777" w:rsidR="00450FB3" w:rsidRDefault="00450FB3" w:rsidP="00450FB3"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Finalize 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time schedule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submit to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</w:p>
          <w:p w14:paraId="573536BF" w14:textId="186FD787" w:rsidR="00450FB3" w:rsidRDefault="00450FB3" w:rsidP="00450FB3"/>
        </w:tc>
      </w:tr>
      <w:tr w:rsidR="00450FB3" w14:paraId="43047ED1" w14:textId="77777777" w:rsidTr="3AD45A9E">
        <w:tc>
          <w:tcPr>
            <w:tcW w:w="467" w:type="pct"/>
          </w:tcPr>
          <w:p w14:paraId="2B5AF2E9" w14:textId="4ACD4E27" w:rsidR="00450FB3" w:rsidRDefault="00450FB3" w:rsidP="00450FB3"/>
        </w:tc>
        <w:tc>
          <w:tcPr>
            <w:tcW w:w="4533" w:type="pct"/>
          </w:tcPr>
          <w:p w14:paraId="0C97F250" w14:textId="4E28855E" w:rsidR="00450FB3" w:rsidRDefault="00450FB3" w:rsidP="00450FB3"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Develop Event Materials – minimum is a conference program</w:t>
            </w:r>
          </w:p>
          <w:p w14:paraId="0C1A2D20" w14:textId="4F758D16" w:rsidR="00450FB3" w:rsidRDefault="00450FB3" w:rsidP="00450FB3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2"/>
              </w:rPr>
              <w:t>(See additional program materials check list)</w:t>
            </w:r>
          </w:p>
          <w:p w14:paraId="56F5D3DA" w14:textId="77777777" w:rsidR="00450FB3" w:rsidRDefault="00450FB3" w:rsidP="00450FB3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Provision of copies of slides to attendees is not required</w:t>
            </w:r>
          </w:p>
          <w:p w14:paraId="2C5FB0E4" w14:textId="11D2E2A2" w:rsidR="00450FB3" w:rsidRDefault="00450FB3" w:rsidP="00450FB3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Submit syllabus to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45 days prior to the event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review</w:t>
            </w:r>
          </w:p>
          <w:p w14:paraId="28F1CBAB" w14:textId="45F88F3F" w:rsidR="00450FB3" w:rsidRDefault="00450FB3" w:rsidP="00450FB3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Submit edits to event evaluation to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60 days prior to event</w:t>
            </w:r>
          </w:p>
          <w:p w14:paraId="226E0588" w14:textId="20DB29D6" w:rsidR="00450FB3" w:rsidRDefault="00450FB3" w:rsidP="00450FB3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Submit post test questions</w:t>
            </w:r>
            <w:r w:rsidR="005F024B">
              <w:rPr>
                <w:rFonts w:asciiTheme="minorHAnsi" w:eastAsiaTheme="minorEastAsia" w:hAnsiTheme="minorHAnsi" w:cstheme="minorBidi"/>
                <w:sz w:val="22"/>
                <w:szCs w:val="22"/>
              </w:rPr>
              <w:t>, if desired</w:t>
            </w:r>
          </w:p>
          <w:p w14:paraId="4F4D9D8F" w14:textId="22FA769E" w:rsidR="00450FB3" w:rsidRDefault="00450FB3" w:rsidP="00450FB3"/>
        </w:tc>
      </w:tr>
    </w:tbl>
    <w:p w14:paraId="570CB357" w14:textId="0697F094" w:rsidR="3AD45A9E" w:rsidRDefault="3AD45A9E"/>
    <w:p w14:paraId="25E8B8BC" w14:textId="595DF2C0" w:rsidR="00633001" w:rsidRDefault="00633001" w:rsidP="3AD45A9E">
      <w:pPr>
        <w:rPr>
          <w:rFonts w:asciiTheme="minorHAnsi" w:hAnsiTheme="minorHAnsi" w:cs="Arial"/>
          <w:b/>
          <w:sz w:val="22"/>
          <w:szCs w:val="22"/>
        </w:rPr>
      </w:pPr>
    </w:p>
    <w:p w14:paraId="37BD805A" w14:textId="57765713" w:rsidR="3AD45A9E" w:rsidRDefault="3AD45A9E" w:rsidP="3AD45A9E">
      <w:r w:rsidRPr="3AD45A9E">
        <w:rPr>
          <w:rFonts w:asciiTheme="minorHAnsi" w:eastAsiaTheme="minorEastAsia" w:hAnsiTheme="minorHAnsi" w:cstheme="minorBidi"/>
          <w:b/>
          <w:bCs/>
        </w:rPr>
        <w:t>Step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260"/>
      </w:tblGrid>
      <w:tr w:rsidR="3AD45A9E" w14:paraId="79C9A0A3" w14:textId="77777777" w:rsidTr="3AD45A9E">
        <w:tc>
          <w:tcPr>
            <w:tcW w:w="954" w:type="dxa"/>
          </w:tcPr>
          <w:p w14:paraId="1BD2F3FD" w14:textId="77777777" w:rsidR="3AD45A9E" w:rsidRDefault="3AD45A9E">
            <w:r w:rsidRPr="3AD45A9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√</w:t>
            </w:r>
          </w:p>
        </w:tc>
        <w:tc>
          <w:tcPr>
            <w:tcW w:w="9260" w:type="dxa"/>
          </w:tcPr>
          <w:p w14:paraId="05394787" w14:textId="77777777" w:rsidR="3AD45A9E" w:rsidRDefault="3AD45A9E">
            <w:r w:rsidRPr="3AD45A9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TASK</w:t>
            </w:r>
          </w:p>
        </w:tc>
      </w:tr>
      <w:tr w:rsidR="3AD45A9E" w14:paraId="7CD74354" w14:textId="77777777" w:rsidTr="3AD45A9E">
        <w:tc>
          <w:tcPr>
            <w:tcW w:w="954" w:type="dxa"/>
          </w:tcPr>
          <w:p w14:paraId="71654116" w14:textId="608CF6BB" w:rsidR="3AD45A9E" w:rsidRDefault="3AD45A9E" w:rsidP="3AD45A9E"/>
        </w:tc>
        <w:tc>
          <w:tcPr>
            <w:tcW w:w="9260" w:type="dxa"/>
          </w:tcPr>
          <w:p w14:paraId="6F591726" w14:textId="77777777" w:rsidR="3AD45A9E" w:rsidRDefault="3AD45A9E"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Speaker Management</w:t>
            </w:r>
          </w:p>
          <w:p w14:paraId="28068ED7" w14:textId="77777777" w:rsidR="3AD45A9E" w:rsidRDefault="3AD45A9E" w:rsidP="00FF60C8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Obtain speaker release  </w:t>
            </w:r>
          </w:p>
          <w:p w14:paraId="683D803C" w14:textId="77777777" w:rsidR="3AD45A9E" w:rsidRDefault="3AD45A9E" w:rsidP="00FF60C8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Obtain speaker disclosure information (if changes to what was submitted with proposal)</w:t>
            </w:r>
          </w:p>
          <w:p w14:paraId="5B2A9C4F" w14:textId="77777777" w:rsidR="3AD45A9E" w:rsidRDefault="3AD45A9E" w:rsidP="00FF60C8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Obtain speaker CV (if changes to what was submitted with proposal)</w:t>
            </w:r>
          </w:p>
          <w:p w14:paraId="6B6D9B6C" w14:textId="77777777" w:rsidR="3AD45A9E" w:rsidRDefault="3AD45A9E" w:rsidP="00FF60C8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Obtain signed speaker contract </w:t>
            </w:r>
          </w:p>
          <w:p w14:paraId="1DE02CB4" w14:textId="77777777" w:rsidR="3AD45A9E" w:rsidRDefault="3AD45A9E" w:rsidP="00FF60C8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Provide speaker contract that specifies reimbursement policy, honorarium (if used).  Provide instructions that define desired teaching methods such as active participation in the learning – presentation level &amp; target audience – topic and time restrictions - requirements/deadlines for submission of syllabus and presentation materials (including presentation objectives, outline or summary, reference list, self-assessment questions/answers or case study, PowerPoint slides)</w:t>
            </w:r>
          </w:p>
          <w:p w14:paraId="39487114" w14:textId="2AFC585C" w:rsidR="3AD45A9E" w:rsidRDefault="3AD45A9E" w:rsidP="00FF60C8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 xml:space="preserve">Collect slides from speakers review for formatting and inclusion of commercial bias (planning committee members and staff to review.  </w:t>
            </w:r>
            <w:r w:rsidR="00FF60C8"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will need a final copy of the presentations </w:t>
            </w:r>
            <w:proofErr w:type="gramStart"/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whether or not</w:t>
            </w:r>
            <w:proofErr w:type="gramEnd"/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they are provided to attendees)</w:t>
            </w:r>
            <w:r w:rsidR="005F024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 </w:t>
            </w:r>
            <w:r w:rsidR="005F024B" w:rsidRPr="005F02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First draft of slides due 6</w:t>
            </w:r>
            <w:r w:rsidR="005F02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5F024B" w:rsidRPr="005F02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weeks  </w:t>
            </w:r>
            <w:r w:rsidR="005F02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(</w:t>
            </w:r>
            <w:proofErr w:type="gramEnd"/>
            <w:r w:rsidR="005F02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~45 days) </w:t>
            </w:r>
            <w:r w:rsidR="005F024B" w:rsidRPr="005F02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prior to the event.  </w:t>
            </w:r>
          </w:p>
          <w:p w14:paraId="42543A12" w14:textId="49AFE40E" w:rsidR="3AD45A9E" w:rsidRDefault="3AD45A9E" w:rsidP="00FF60C8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Facilitate presentation slide edits with speakers 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(allow ample time for speakers to make revisions)</w:t>
            </w:r>
          </w:p>
          <w:p w14:paraId="535F4F6C" w14:textId="4CDBF55C" w:rsidR="3AD45A9E" w:rsidRDefault="3AD45A9E" w:rsidP="3AD45A9E"/>
        </w:tc>
      </w:tr>
      <w:tr w:rsidR="3AD45A9E" w14:paraId="14ABDAB9" w14:textId="77777777" w:rsidTr="3AD45A9E">
        <w:tc>
          <w:tcPr>
            <w:tcW w:w="954" w:type="dxa"/>
          </w:tcPr>
          <w:p w14:paraId="6415DED3" w14:textId="4C468D10" w:rsidR="3AD45A9E" w:rsidRDefault="3AD45A9E" w:rsidP="3AD45A9E"/>
        </w:tc>
        <w:tc>
          <w:tcPr>
            <w:tcW w:w="9260" w:type="dxa"/>
          </w:tcPr>
          <w:p w14:paraId="2CDAB146" w14:textId="77777777" w:rsidR="00450FB3" w:rsidRDefault="00450FB3" w:rsidP="00450FB3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Estimate audience size, </w:t>
            </w:r>
            <w:proofErr w:type="gramStart"/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insure</w:t>
            </w:r>
            <w:proofErr w:type="gramEnd"/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facilities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will accommodate attendees</w:t>
            </w:r>
          </w:p>
          <w:p w14:paraId="5CCF9CED" w14:textId="77777777" w:rsidR="00450FB3" w:rsidRDefault="00450FB3" w:rsidP="00450FB3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Design Audio/Video set up </w:t>
            </w:r>
          </w:p>
          <w:p w14:paraId="02D4FF26" w14:textId="46B0D4E8" w:rsidR="3AD45A9E" w:rsidRDefault="3AD45A9E" w:rsidP="3AD45A9E"/>
        </w:tc>
      </w:tr>
      <w:tr w:rsidR="3AD45A9E" w14:paraId="3ACA51F1" w14:textId="77777777" w:rsidTr="3AD45A9E">
        <w:tc>
          <w:tcPr>
            <w:tcW w:w="954" w:type="dxa"/>
          </w:tcPr>
          <w:p w14:paraId="69051E29" w14:textId="1E426A8D" w:rsidR="3AD45A9E" w:rsidRDefault="3AD45A9E" w:rsidP="3AD45A9E"/>
        </w:tc>
        <w:tc>
          <w:tcPr>
            <w:tcW w:w="9260" w:type="dxa"/>
          </w:tcPr>
          <w:p w14:paraId="5C27D69B" w14:textId="77777777" w:rsidR="00450FB3" w:rsidRDefault="00450FB3" w:rsidP="00450FB3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Ensure comfortable learning environment for all attendees</w:t>
            </w:r>
          </w:p>
          <w:p w14:paraId="7F60D54B" w14:textId="77777777" w:rsidR="00450FB3" w:rsidRDefault="00450FB3" w:rsidP="00450FB3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Ensure that NO promotional activity occurs in the same room as the educational activity. </w:t>
            </w:r>
          </w:p>
          <w:p w14:paraId="40E3880C" w14:textId="77777777" w:rsidR="00450FB3" w:rsidRDefault="00450FB3" w:rsidP="00450FB3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If a commercial product must be used in a presentation (as for an equipment demonstration), place a sign near the equipment that says </w:t>
            </w:r>
            <w:proofErr w:type="gramStart"/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“ Presence</w:t>
            </w:r>
            <w:proofErr w:type="gramEnd"/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of this (PRODUCT) does not imply endorsement by any accrediting organization”.  Document this sign.</w:t>
            </w:r>
          </w:p>
          <w:p w14:paraId="73E6FA1D" w14:textId="77777777" w:rsidR="00450FB3" w:rsidRDefault="00450FB3" w:rsidP="00450FB3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Provide sign in sheets or check off pre-registration list INCLUDING discipline of each attendee (REQUIRED!).   Account for on-site registrations as well. </w:t>
            </w:r>
          </w:p>
          <w:p w14:paraId="7F162EDB" w14:textId="77777777" w:rsidR="00450FB3" w:rsidRDefault="00450FB3" w:rsidP="00450FB3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Have laptop at registration to allow walk-ins to register online via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's online store</w:t>
            </w:r>
          </w:p>
          <w:p w14:paraId="11107F5F" w14:textId="77777777" w:rsidR="00450FB3" w:rsidRDefault="00450FB3" w:rsidP="00450FB3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Distribute Course Syllabi</w:t>
            </w:r>
          </w:p>
          <w:p w14:paraId="319AFF55" w14:textId="198C40D5" w:rsidR="3AD45A9E" w:rsidRDefault="3AD45A9E" w:rsidP="3AD45A9E"/>
        </w:tc>
      </w:tr>
    </w:tbl>
    <w:p w14:paraId="492F00F6" w14:textId="57D26A41" w:rsidR="3AD45A9E" w:rsidRDefault="3AD45A9E" w:rsidP="3AD45A9E"/>
    <w:p w14:paraId="5AF69530" w14:textId="4100C0D7" w:rsidR="3AD45A9E" w:rsidRDefault="3AD45A9E" w:rsidP="3AD45A9E">
      <w:r w:rsidRPr="3AD45A9E">
        <w:rPr>
          <w:rFonts w:asciiTheme="minorHAnsi" w:eastAsiaTheme="minorEastAsia" w:hAnsiTheme="minorHAnsi" w:cstheme="minorBidi"/>
          <w:b/>
          <w:bCs/>
        </w:rPr>
        <w:t xml:space="preserve">Step 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260"/>
      </w:tblGrid>
      <w:tr w:rsidR="3AD45A9E" w14:paraId="7BF43CC7" w14:textId="77777777" w:rsidTr="3AD45A9E">
        <w:tc>
          <w:tcPr>
            <w:tcW w:w="954" w:type="dxa"/>
          </w:tcPr>
          <w:p w14:paraId="0724307B" w14:textId="77777777" w:rsidR="3AD45A9E" w:rsidRDefault="3AD45A9E">
            <w:r w:rsidRPr="3AD45A9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√</w:t>
            </w:r>
          </w:p>
        </w:tc>
        <w:tc>
          <w:tcPr>
            <w:tcW w:w="9260" w:type="dxa"/>
          </w:tcPr>
          <w:p w14:paraId="0E75EF02" w14:textId="77777777" w:rsidR="3AD45A9E" w:rsidRDefault="3AD45A9E">
            <w:r w:rsidRPr="3AD45A9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TASK</w:t>
            </w:r>
          </w:p>
        </w:tc>
      </w:tr>
      <w:tr w:rsidR="3AD45A9E" w14:paraId="70E8D8A1" w14:textId="77777777" w:rsidTr="3AD45A9E">
        <w:tc>
          <w:tcPr>
            <w:tcW w:w="954" w:type="dxa"/>
          </w:tcPr>
          <w:p w14:paraId="5A1E777C" w14:textId="5317D82D" w:rsidR="3AD45A9E" w:rsidRDefault="3AD45A9E" w:rsidP="3AD45A9E"/>
        </w:tc>
        <w:tc>
          <w:tcPr>
            <w:tcW w:w="9260" w:type="dxa"/>
          </w:tcPr>
          <w:p w14:paraId="4ABC2F94" w14:textId="77777777" w:rsidR="00450FB3" w:rsidRDefault="00450FB3" w:rsidP="00FF60C8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If necessary, submit to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any registration forms and checks for onsite registrations. 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(Try to avoid this step by having walk-ins register through 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's online store at the event) </w:t>
            </w: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Should be done immediately after the event.  </w:t>
            </w:r>
          </w:p>
          <w:p w14:paraId="307A30C9" w14:textId="77777777" w:rsidR="00450FB3" w:rsidRDefault="00450FB3"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Submit the following to 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ASPEN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30-45 days post event</w:t>
            </w:r>
          </w:p>
          <w:p w14:paraId="5AAE57B3" w14:textId="77777777" w:rsidR="00450FB3" w:rsidRDefault="00450FB3" w:rsidP="00FF60C8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Income and expense statement (budget vs. actual)</w:t>
            </w:r>
          </w:p>
          <w:p w14:paraId="6D674F35" w14:textId="77777777" w:rsidR="00450FB3" w:rsidRDefault="00450FB3" w:rsidP="00FF60C8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Attendance roster per discipline as compared to registration numbers</w:t>
            </w:r>
          </w:p>
          <w:p w14:paraId="2F5694A6" w14:textId="77777777" w:rsidR="00450FB3" w:rsidRDefault="00450FB3" w:rsidP="00FF60C8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Copies of all files pertaining to program development, marketing, execution and follow up. </w:t>
            </w:r>
          </w:p>
          <w:p w14:paraId="27916977" w14:textId="06A4B0DE" w:rsidR="00450FB3" w:rsidRDefault="00450FB3" w:rsidP="00FF60C8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If not previously submitted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 Note, if these were not submitted prior to the event, the chapter risks not being able to partner with ASPEN for future event.  </w:t>
            </w:r>
            <w:r w:rsidRPr="3AD45A9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1087C6CF" w14:textId="77777777" w:rsidR="00450FB3" w:rsidRDefault="00450FB3" w:rsidP="3AD45A9E">
            <w:pPr>
              <w:ind w:left="720"/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Faculty disclosure forms, contracts, release (if applicable), CVs. </w:t>
            </w:r>
          </w:p>
          <w:p w14:paraId="43E2BF1A" w14:textId="77777777" w:rsidR="00450FB3" w:rsidRDefault="00450FB3" w:rsidP="3AD45A9E">
            <w:pPr>
              <w:ind w:left="720"/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Committee minutes </w:t>
            </w:r>
          </w:p>
          <w:p w14:paraId="6CCA225B" w14:textId="77777777" w:rsidR="00450FB3" w:rsidRDefault="00450FB3" w:rsidP="3AD45A9E">
            <w:pPr>
              <w:ind w:left="720"/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Final Syllabus with program outline</w:t>
            </w:r>
          </w:p>
          <w:p w14:paraId="2194FC10" w14:textId="77777777" w:rsidR="00450FB3" w:rsidRDefault="00450FB3" w:rsidP="3AD45A9E">
            <w:pPr>
              <w:ind w:left="720"/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Final presentation slides from speakers</w:t>
            </w:r>
          </w:p>
          <w:p w14:paraId="6B96C727" w14:textId="77777777" w:rsidR="00450FB3" w:rsidRDefault="00450FB3" w:rsidP="3AD45A9E">
            <w:pPr>
              <w:pStyle w:val="ListParagraph"/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Commercial support contracts – signed.</w:t>
            </w:r>
          </w:p>
          <w:p w14:paraId="12631F1A" w14:textId="77777777" w:rsidR="00450FB3" w:rsidRDefault="00450FB3" w:rsidP="3AD45A9E">
            <w:pPr>
              <w:pStyle w:val="ListParagraph"/>
            </w:pPr>
            <w:r w:rsidRPr="3AD45A9E">
              <w:rPr>
                <w:rFonts w:asciiTheme="minorHAnsi" w:eastAsiaTheme="minorEastAsia" w:hAnsiTheme="minorHAnsi" w:cstheme="minorBidi"/>
                <w:sz w:val="22"/>
                <w:szCs w:val="22"/>
              </w:rPr>
              <w:t>Resolution of any conflict of interest for speakers and planning committee members</w:t>
            </w:r>
          </w:p>
          <w:p w14:paraId="5EE90672" w14:textId="03004045" w:rsidR="3AD45A9E" w:rsidRDefault="3AD45A9E" w:rsidP="3AD45A9E"/>
        </w:tc>
      </w:tr>
    </w:tbl>
    <w:p w14:paraId="4B36E7A7" w14:textId="6B3D188E" w:rsidR="3AD45A9E" w:rsidRDefault="3AD45A9E" w:rsidP="3AD45A9E"/>
    <w:p w14:paraId="5C95721E" w14:textId="77777777"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14:paraId="384BC7DA" w14:textId="77777777"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14:paraId="4FC0B4A0" w14:textId="77777777"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14:paraId="70B66822" w14:textId="77777777"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14:paraId="398FA45C" w14:textId="77777777"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sectPr w:rsidR="00633001" w:rsidSect="00633001">
      <w:pgSz w:w="12240" w:h="15840" w:code="1"/>
      <w:pgMar w:top="1008" w:right="1008" w:bottom="1008" w:left="1008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0894" w14:textId="77777777" w:rsidR="00A13022" w:rsidRDefault="00A13022">
      <w:r>
        <w:separator/>
      </w:r>
    </w:p>
  </w:endnote>
  <w:endnote w:type="continuationSeparator" w:id="0">
    <w:p w14:paraId="55C028BD" w14:textId="77777777" w:rsidR="00A13022" w:rsidRDefault="00A1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6D14" w14:textId="77777777" w:rsidR="00A13022" w:rsidRDefault="00A13022">
      <w:r>
        <w:separator/>
      </w:r>
    </w:p>
  </w:footnote>
  <w:footnote w:type="continuationSeparator" w:id="0">
    <w:p w14:paraId="6F85B551" w14:textId="77777777" w:rsidR="00A13022" w:rsidRDefault="00A1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4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810"/>
        </w:tabs>
      </w:pPr>
    </w:lvl>
  </w:abstractNum>
  <w:abstractNum w:abstractNumId="2" w15:restartNumberingAfterBreak="0">
    <w:nsid w:val="07DF2E3F"/>
    <w:multiLevelType w:val="hybridMultilevel"/>
    <w:tmpl w:val="D8109E9C"/>
    <w:lvl w:ilvl="0" w:tplc="53E03652">
      <w:numFmt w:val="bullet"/>
      <w:lvlText w:val=""/>
      <w:lvlJc w:val="left"/>
      <w:pPr>
        <w:ind w:left="7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53D07C0"/>
    <w:multiLevelType w:val="hybridMultilevel"/>
    <w:tmpl w:val="FE547992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28B9"/>
    <w:multiLevelType w:val="hybridMultilevel"/>
    <w:tmpl w:val="FFA63788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6C38"/>
    <w:multiLevelType w:val="hybridMultilevel"/>
    <w:tmpl w:val="F3721B7C"/>
    <w:lvl w:ilvl="0" w:tplc="EABE2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A2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C6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2B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6B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64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4D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25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6E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378B"/>
    <w:multiLevelType w:val="hybridMultilevel"/>
    <w:tmpl w:val="3148E584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434F"/>
    <w:multiLevelType w:val="hybridMultilevel"/>
    <w:tmpl w:val="EA766DA6"/>
    <w:lvl w:ilvl="0" w:tplc="ECBC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0C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EF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EB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A0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86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86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C7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03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57B3"/>
    <w:multiLevelType w:val="hybridMultilevel"/>
    <w:tmpl w:val="6DD02516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7512F"/>
    <w:multiLevelType w:val="hybridMultilevel"/>
    <w:tmpl w:val="65E2EE72"/>
    <w:lvl w:ilvl="0" w:tplc="0AA4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A9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22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E7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8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62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0B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4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C2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60DC"/>
    <w:multiLevelType w:val="hybridMultilevel"/>
    <w:tmpl w:val="3ADEA0C0"/>
    <w:lvl w:ilvl="0" w:tplc="5C964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6A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C4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6E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66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66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02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29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C0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4418"/>
    <w:multiLevelType w:val="hybridMultilevel"/>
    <w:tmpl w:val="0DBC4730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9400A"/>
    <w:multiLevelType w:val="hybridMultilevel"/>
    <w:tmpl w:val="F50423F2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A47DD"/>
    <w:multiLevelType w:val="hybridMultilevel"/>
    <w:tmpl w:val="61A677AC"/>
    <w:lvl w:ilvl="0" w:tplc="9298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AB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01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1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0D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A4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0B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7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EA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41B3B"/>
    <w:multiLevelType w:val="hybridMultilevel"/>
    <w:tmpl w:val="555298F4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B631C"/>
    <w:multiLevelType w:val="hybridMultilevel"/>
    <w:tmpl w:val="DDC8D976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3BFA"/>
    <w:multiLevelType w:val="hybridMultilevel"/>
    <w:tmpl w:val="2FD203B8"/>
    <w:lvl w:ilvl="0" w:tplc="15AC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E7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45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AD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AD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A9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AC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4A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8F9"/>
    <w:multiLevelType w:val="hybridMultilevel"/>
    <w:tmpl w:val="8000280A"/>
    <w:lvl w:ilvl="0" w:tplc="57ACC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21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05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2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82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E5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43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09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06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F09B0"/>
    <w:multiLevelType w:val="hybridMultilevel"/>
    <w:tmpl w:val="E48EA630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C718D"/>
    <w:multiLevelType w:val="hybridMultilevel"/>
    <w:tmpl w:val="FA9AAAD6"/>
    <w:lvl w:ilvl="0" w:tplc="4C8AA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41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69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07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A9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A2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6F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24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68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E4F4B"/>
    <w:multiLevelType w:val="hybridMultilevel"/>
    <w:tmpl w:val="4B7090BE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66CD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E8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A1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8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23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6A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A6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80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F3C52"/>
    <w:multiLevelType w:val="hybridMultilevel"/>
    <w:tmpl w:val="8E62D690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146027">
    <w:abstractNumId w:val="19"/>
  </w:num>
  <w:num w:numId="2" w16cid:durableId="1889801282">
    <w:abstractNumId w:val="20"/>
  </w:num>
  <w:num w:numId="3" w16cid:durableId="1790902902">
    <w:abstractNumId w:val="5"/>
  </w:num>
  <w:num w:numId="4" w16cid:durableId="192429447">
    <w:abstractNumId w:val="7"/>
  </w:num>
  <w:num w:numId="5" w16cid:durableId="1382242271">
    <w:abstractNumId w:val="16"/>
  </w:num>
  <w:num w:numId="6" w16cid:durableId="1350833355">
    <w:abstractNumId w:val="10"/>
  </w:num>
  <w:num w:numId="7" w16cid:durableId="1530950624">
    <w:abstractNumId w:val="13"/>
  </w:num>
  <w:num w:numId="8" w16cid:durableId="305398876">
    <w:abstractNumId w:val="17"/>
  </w:num>
  <w:num w:numId="9" w16cid:durableId="849027226">
    <w:abstractNumId w:val="9"/>
  </w:num>
  <w:num w:numId="10" w16cid:durableId="180866546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1" w16cid:durableId="659579671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2" w16cid:durableId="1025206975">
    <w:abstractNumId w:val="3"/>
  </w:num>
  <w:num w:numId="13" w16cid:durableId="1147549556">
    <w:abstractNumId w:val="6"/>
  </w:num>
  <w:num w:numId="14" w16cid:durableId="906115047">
    <w:abstractNumId w:val="15"/>
  </w:num>
  <w:num w:numId="15" w16cid:durableId="456798520">
    <w:abstractNumId w:val="2"/>
  </w:num>
  <w:num w:numId="16" w16cid:durableId="1381172375">
    <w:abstractNumId w:val="4"/>
  </w:num>
  <w:num w:numId="17" w16cid:durableId="927084508">
    <w:abstractNumId w:val="18"/>
  </w:num>
  <w:num w:numId="18" w16cid:durableId="1419784960">
    <w:abstractNumId w:val="21"/>
  </w:num>
  <w:num w:numId="19" w16cid:durableId="1672761118">
    <w:abstractNumId w:val="12"/>
  </w:num>
  <w:num w:numId="20" w16cid:durableId="1392733271">
    <w:abstractNumId w:val="14"/>
  </w:num>
  <w:num w:numId="21" w16cid:durableId="72121820">
    <w:abstractNumId w:val="11"/>
  </w:num>
  <w:num w:numId="22" w16cid:durableId="5605576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65"/>
    <w:rsid w:val="000135C0"/>
    <w:rsid w:val="00017E34"/>
    <w:rsid w:val="00027854"/>
    <w:rsid w:val="00037BF9"/>
    <w:rsid w:val="000746BD"/>
    <w:rsid w:val="00082404"/>
    <w:rsid w:val="00083754"/>
    <w:rsid w:val="0009383F"/>
    <w:rsid w:val="000A6E3E"/>
    <w:rsid w:val="000B45C3"/>
    <w:rsid w:val="000D4037"/>
    <w:rsid w:val="000E7EE7"/>
    <w:rsid w:val="000F50AD"/>
    <w:rsid w:val="001006A0"/>
    <w:rsid w:val="00101579"/>
    <w:rsid w:val="00102867"/>
    <w:rsid w:val="00107426"/>
    <w:rsid w:val="001100AB"/>
    <w:rsid w:val="00123378"/>
    <w:rsid w:val="00142D0B"/>
    <w:rsid w:val="001519AB"/>
    <w:rsid w:val="00164E3A"/>
    <w:rsid w:val="00175AD8"/>
    <w:rsid w:val="0019349B"/>
    <w:rsid w:val="001A0C02"/>
    <w:rsid w:val="001C0E3F"/>
    <w:rsid w:val="001C6646"/>
    <w:rsid w:val="001E13E2"/>
    <w:rsid w:val="0020413E"/>
    <w:rsid w:val="00215AE6"/>
    <w:rsid w:val="00226808"/>
    <w:rsid w:val="00237D35"/>
    <w:rsid w:val="002552BD"/>
    <w:rsid w:val="0028219E"/>
    <w:rsid w:val="0028610D"/>
    <w:rsid w:val="002A3BE2"/>
    <w:rsid w:val="002C0F8D"/>
    <w:rsid w:val="002C7E7E"/>
    <w:rsid w:val="002E19C7"/>
    <w:rsid w:val="002E680C"/>
    <w:rsid w:val="003308AB"/>
    <w:rsid w:val="003329A7"/>
    <w:rsid w:val="003501AD"/>
    <w:rsid w:val="0035679A"/>
    <w:rsid w:val="00361F44"/>
    <w:rsid w:val="00395591"/>
    <w:rsid w:val="003B3050"/>
    <w:rsid w:val="003B59A4"/>
    <w:rsid w:val="003B6E62"/>
    <w:rsid w:val="00431117"/>
    <w:rsid w:val="00433A96"/>
    <w:rsid w:val="00446E75"/>
    <w:rsid w:val="0044717D"/>
    <w:rsid w:val="00450FB3"/>
    <w:rsid w:val="004660AC"/>
    <w:rsid w:val="00466121"/>
    <w:rsid w:val="004D006F"/>
    <w:rsid w:val="004D30C8"/>
    <w:rsid w:val="004E6419"/>
    <w:rsid w:val="0050096A"/>
    <w:rsid w:val="00501C4B"/>
    <w:rsid w:val="00522F41"/>
    <w:rsid w:val="005567CF"/>
    <w:rsid w:val="0058795E"/>
    <w:rsid w:val="005A2C92"/>
    <w:rsid w:val="005A6FA0"/>
    <w:rsid w:val="005A7FC4"/>
    <w:rsid w:val="005B7540"/>
    <w:rsid w:val="005B7E2C"/>
    <w:rsid w:val="005C36A8"/>
    <w:rsid w:val="005C36B3"/>
    <w:rsid w:val="005E3952"/>
    <w:rsid w:val="005F024B"/>
    <w:rsid w:val="00600AA2"/>
    <w:rsid w:val="00616846"/>
    <w:rsid w:val="00633001"/>
    <w:rsid w:val="0064289B"/>
    <w:rsid w:val="00643623"/>
    <w:rsid w:val="00643F3F"/>
    <w:rsid w:val="00666281"/>
    <w:rsid w:val="006667FB"/>
    <w:rsid w:val="0067176A"/>
    <w:rsid w:val="00680B1C"/>
    <w:rsid w:val="0069292D"/>
    <w:rsid w:val="006B0741"/>
    <w:rsid w:val="006F5F0C"/>
    <w:rsid w:val="007027AB"/>
    <w:rsid w:val="00703619"/>
    <w:rsid w:val="00704E04"/>
    <w:rsid w:val="00707711"/>
    <w:rsid w:val="007128AE"/>
    <w:rsid w:val="00714186"/>
    <w:rsid w:val="007253F7"/>
    <w:rsid w:val="00762167"/>
    <w:rsid w:val="00797324"/>
    <w:rsid w:val="007A20EE"/>
    <w:rsid w:val="007B0130"/>
    <w:rsid w:val="008003F8"/>
    <w:rsid w:val="00827FA3"/>
    <w:rsid w:val="00855E14"/>
    <w:rsid w:val="008666C4"/>
    <w:rsid w:val="008838B5"/>
    <w:rsid w:val="008910E1"/>
    <w:rsid w:val="008C1584"/>
    <w:rsid w:val="008D1FF2"/>
    <w:rsid w:val="008D2F77"/>
    <w:rsid w:val="008D6ABA"/>
    <w:rsid w:val="008E787D"/>
    <w:rsid w:val="00914C3F"/>
    <w:rsid w:val="0092275F"/>
    <w:rsid w:val="00937653"/>
    <w:rsid w:val="00967465"/>
    <w:rsid w:val="00985779"/>
    <w:rsid w:val="009869AB"/>
    <w:rsid w:val="009E13A7"/>
    <w:rsid w:val="009F66FE"/>
    <w:rsid w:val="009F70DE"/>
    <w:rsid w:val="00A00D76"/>
    <w:rsid w:val="00A13022"/>
    <w:rsid w:val="00A24E3C"/>
    <w:rsid w:val="00A41387"/>
    <w:rsid w:val="00A60587"/>
    <w:rsid w:val="00A9020E"/>
    <w:rsid w:val="00A97479"/>
    <w:rsid w:val="00AB230B"/>
    <w:rsid w:val="00AB4F14"/>
    <w:rsid w:val="00AE621E"/>
    <w:rsid w:val="00B05D50"/>
    <w:rsid w:val="00B11432"/>
    <w:rsid w:val="00B130AF"/>
    <w:rsid w:val="00B1654E"/>
    <w:rsid w:val="00B3481D"/>
    <w:rsid w:val="00B436D9"/>
    <w:rsid w:val="00B446B2"/>
    <w:rsid w:val="00B67B1A"/>
    <w:rsid w:val="00B70EEC"/>
    <w:rsid w:val="00B91F7F"/>
    <w:rsid w:val="00BA0581"/>
    <w:rsid w:val="00BA3806"/>
    <w:rsid w:val="00BC6D45"/>
    <w:rsid w:val="00BD6C96"/>
    <w:rsid w:val="00C55565"/>
    <w:rsid w:val="00C92E30"/>
    <w:rsid w:val="00CE1764"/>
    <w:rsid w:val="00CE5FFB"/>
    <w:rsid w:val="00CF0EE6"/>
    <w:rsid w:val="00CF205B"/>
    <w:rsid w:val="00D10CEF"/>
    <w:rsid w:val="00D1151D"/>
    <w:rsid w:val="00D2641C"/>
    <w:rsid w:val="00D33ED2"/>
    <w:rsid w:val="00D51F9B"/>
    <w:rsid w:val="00D63413"/>
    <w:rsid w:val="00D67682"/>
    <w:rsid w:val="00D91023"/>
    <w:rsid w:val="00D9635E"/>
    <w:rsid w:val="00DD1E34"/>
    <w:rsid w:val="00E01981"/>
    <w:rsid w:val="00E12049"/>
    <w:rsid w:val="00E35638"/>
    <w:rsid w:val="00E41C52"/>
    <w:rsid w:val="00E56484"/>
    <w:rsid w:val="00E72A8F"/>
    <w:rsid w:val="00E851B9"/>
    <w:rsid w:val="00E96800"/>
    <w:rsid w:val="00EB7530"/>
    <w:rsid w:val="00ED1267"/>
    <w:rsid w:val="00ED40AB"/>
    <w:rsid w:val="00F05471"/>
    <w:rsid w:val="00F23C8E"/>
    <w:rsid w:val="00F336C4"/>
    <w:rsid w:val="00FD47EB"/>
    <w:rsid w:val="00FF60C8"/>
    <w:rsid w:val="3AD4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E97E5"/>
  <w15:docId w15:val="{26564751-7F61-441C-A295-3249E81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7E"/>
  </w:style>
  <w:style w:type="paragraph" w:styleId="Heading1">
    <w:name w:val="heading 1"/>
    <w:basedOn w:val="Normal"/>
    <w:next w:val="Normal"/>
    <w:qFormat/>
    <w:rsid w:val="002C7E7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C7E7E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2C7E7E"/>
    <w:pPr>
      <w:keepNext/>
      <w:tabs>
        <w:tab w:val="left" w:pos="-1080"/>
        <w:tab w:val="left" w:pos="-720"/>
        <w:tab w:val="left" w:pos="0"/>
        <w:tab w:val="left" w:pos="450"/>
        <w:tab w:val="left" w:pos="81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7E7E"/>
    <w:pPr>
      <w:keepNext/>
      <w:tabs>
        <w:tab w:val="left" w:pos="-1080"/>
        <w:tab w:val="left" w:pos="-720"/>
        <w:tab w:val="left" w:pos="0"/>
        <w:tab w:val="left" w:pos="450"/>
        <w:tab w:val="left" w:pos="81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C7E7E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2C7E7E"/>
    <w:pPr>
      <w:keepNext/>
      <w:tabs>
        <w:tab w:val="left" w:pos="-1080"/>
        <w:tab w:val="left" w:pos="-720"/>
        <w:tab w:val="left" w:pos="0"/>
        <w:tab w:val="left" w:pos="450"/>
        <w:tab w:val="left" w:pos="810"/>
      </w:tabs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2C7E7E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C7E7E"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7E7E"/>
    <w:rPr>
      <w:rFonts w:ascii="Garamond" w:hAnsi="Garamond"/>
      <w:b/>
      <w:sz w:val="22"/>
    </w:rPr>
  </w:style>
  <w:style w:type="paragraph" w:styleId="DocumentMap">
    <w:name w:val="Document Map"/>
    <w:basedOn w:val="Normal"/>
    <w:semiHidden/>
    <w:rsid w:val="002C7E7E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2C7E7E"/>
    <w:rPr>
      <w:rFonts w:ascii="Garamond" w:hAnsi="Garamond"/>
      <w:b/>
      <w:sz w:val="22"/>
    </w:rPr>
  </w:style>
  <w:style w:type="paragraph" w:styleId="Header">
    <w:name w:val="header"/>
    <w:basedOn w:val="Normal"/>
    <w:rsid w:val="002C7E7E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2C7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E7E"/>
  </w:style>
  <w:style w:type="paragraph" w:customStyle="1" w:styleId="Quick1">
    <w:name w:val="Quick 1."/>
    <w:basedOn w:val="Normal"/>
    <w:rsid w:val="002C7E7E"/>
    <w:pPr>
      <w:widowControl w:val="0"/>
      <w:numPr>
        <w:numId w:val="10"/>
      </w:numPr>
      <w:ind w:left="540" w:hanging="540"/>
    </w:pPr>
    <w:rPr>
      <w:snapToGrid w:val="0"/>
      <w:sz w:val="24"/>
    </w:rPr>
  </w:style>
  <w:style w:type="paragraph" w:customStyle="1" w:styleId="Quicka">
    <w:name w:val="Quick a."/>
    <w:basedOn w:val="Normal"/>
    <w:rsid w:val="002C7E7E"/>
    <w:pPr>
      <w:widowControl w:val="0"/>
      <w:numPr>
        <w:numId w:val="11"/>
      </w:numPr>
      <w:ind w:left="810" w:hanging="360"/>
    </w:pPr>
    <w:rPr>
      <w:snapToGrid w:val="0"/>
      <w:sz w:val="24"/>
    </w:rPr>
  </w:style>
  <w:style w:type="paragraph" w:styleId="BodyTextIndent">
    <w:name w:val="Body Text Indent"/>
    <w:basedOn w:val="Normal"/>
    <w:rsid w:val="002C7E7E"/>
    <w:pPr>
      <w:ind w:left="720"/>
    </w:pPr>
    <w:rPr>
      <w:sz w:val="24"/>
    </w:rPr>
  </w:style>
  <w:style w:type="paragraph" w:styleId="BodyTextIndent2">
    <w:name w:val="Body Text Indent 2"/>
    <w:basedOn w:val="Normal"/>
    <w:rsid w:val="002C7E7E"/>
    <w:pPr>
      <w:ind w:left="1440" w:firstLine="720"/>
    </w:pPr>
    <w:rPr>
      <w:sz w:val="24"/>
    </w:rPr>
  </w:style>
  <w:style w:type="paragraph" w:styleId="BodyTextIndent3">
    <w:name w:val="Body Text Indent 3"/>
    <w:basedOn w:val="Normal"/>
    <w:rsid w:val="002C7E7E"/>
    <w:pPr>
      <w:ind w:left="720" w:firstLine="720"/>
    </w:pPr>
    <w:rPr>
      <w:sz w:val="24"/>
    </w:rPr>
  </w:style>
  <w:style w:type="paragraph" w:styleId="BodyText3">
    <w:name w:val="Body Text 3"/>
    <w:basedOn w:val="Normal"/>
    <w:rsid w:val="002C7E7E"/>
    <w:rPr>
      <w:b/>
      <w:sz w:val="22"/>
    </w:rPr>
  </w:style>
  <w:style w:type="paragraph" w:styleId="BodyText2">
    <w:name w:val="Body Text 2"/>
    <w:basedOn w:val="Normal"/>
    <w:rsid w:val="002C7E7E"/>
    <w:pPr>
      <w:jc w:val="both"/>
    </w:pPr>
    <w:rPr>
      <w:sz w:val="22"/>
    </w:rPr>
  </w:style>
  <w:style w:type="character" w:styleId="Hyperlink">
    <w:name w:val="Hyperlink"/>
    <w:basedOn w:val="DefaultParagraphFont"/>
    <w:rsid w:val="002C7E7E"/>
    <w:rPr>
      <w:color w:val="0000FF"/>
      <w:u w:val="single"/>
    </w:rPr>
  </w:style>
  <w:style w:type="paragraph" w:styleId="Title">
    <w:name w:val="Title"/>
    <w:basedOn w:val="Normal"/>
    <w:qFormat/>
    <w:rsid w:val="00ED40AB"/>
    <w:pPr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EF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E97D8D0055740A0B559B96A876F3E" ma:contentTypeVersion="16" ma:contentTypeDescription="Create a new document." ma:contentTypeScope="" ma:versionID="f0f002d8e6a4d01bfe40e67eeeadfb54">
  <xsd:schema xmlns:xsd="http://www.w3.org/2001/XMLSchema" xmlns:xs="http://www.w3.org/2001/XMLSchema" xmlns:p="http://schemas.microsoft.com/office/2006/metadata/properties" xmlns:ns2="3b36458f-a9a6-4920-bc19-8165e8b669cf" xmlns:ns3="ff118141-a8e4-4b4d-adf8-c71d590b0e51" targetNamespace="http://schemas.microsoft.com/office/2006/metadata/properties" ma:root="true" ma:fieldsID="0ded24197fb1ccf398f65c4a17465e2c" ns2:_="" ns3:_="">
    <xsd:import namespace="3b36458f-a9a6-4920-bc19-8165e8b669cf"/>
    <xsd:import namespace="ff118141-a8e4-4b4d-adf8-c71d590b0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6458f-a9a6-4920-bc19-8165e8b66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01a92b0-102d-4a06-b65b-f49356077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8141-a8e4-4b4d-adf8-c71d590b0e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35872c-4bea-481a-9a90-789299460478}" ma:internalName="TaxCatchAll" ma:showField="CatchAllData" ma:web="ff118141-a8e4-4b4d-adf8-c71d590b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18141-a8e4-4b4d-adf8-c71d590b0e51" xsi:nil="true"/>
    <lcf76f155ced4ddcb4097134ff3c332f xmlns="3b36458f-a9a6-4920-bc19-8165e8b669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226E9-89BD-4F24-98E1-C506FF29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6458f-a9a6-4920-bc19-8165e8b669cf"/>
    <ds:schemaRef ds:uri="ff118141-a8e4-4b4d-adf8-c71d590b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029BA-5705-4F6A-A11C-F94073A6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36890-88DE-4742-800B-E2AA040D6889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f118141-a8e4-4b4d-adf8-c71d590b0e51"/>
    <ds:schemaRef ds:uri="http://schemas.openxmlformats.org/package/2006/metadata/core-properties"/>
    <ds:schemaRef ds:uri="http://purl.org/dc/dcmitype/"/>
    <ds:schemaRef ds:uri="3b36458f-a9a6-4920-bc19-8165e8b669cf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6075</Characters>
  <Application>Microsoft Office Word</Application>
  <DocSecurity>0</DocSecurity>
  <Lines>50</Lines>
  <Paragraphs>14</Paragraphs>
  <ScaleCrop>false</ScaleCrop>
  <Company>A.S.P.E.N.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JOINT &amp; CO-SPONSORED A</dc:title>
  <dc:creator>A.S.P.E.N.</dc:creator>
  <cp:lastModifiedBy>Michelle Spangenburg</cp:lastModifiedBy>
  <cp:revision>2</cp:revision>
  <cp:lastPrinted>2014-11-25T17:01:00Z</cp:lastPrinted>
  <dcterms:created xsi:type="dcterms:W3CDTF">2024-01-09T11:42:00Z</dcterms:created>
  <dcterms:modified xsi:type="dcterms:W3CDTF">2024-01-09T11:42:00Z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0x01010038BE97D8D0055740A0B559B96A876F3E</vt:lpwstr>
  </property>
  <property fmtid="{D5CDD505-2E9C-101B-9397-08002B2CF9AE}" pid="3" name="Order">
    <vt:r8>8843800</vt:r8>
  </property>
  <property fmtid="{D5CDD505-2E9C-101B-9397-08002B2CF9AE}" pid="4" name="MediaServiceImageTags">
    <vt:lpwstr/>
  </property>
</Properties>
</file>